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B0E" w:rsidRPr="00EA74C3" w:rsidRDefault="000C0B0E" w:rsidP="000C0B0E">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100-e</w:t>
      </w:r>
      <w:r w:rsidRPr="00EA74C3">
        <w:rPr>
          <w:rStyle w:val="af9"/>
          <w:rFonts w:ascii="Arial" w:eastAsia="宋体" w:hAnsi="Arial" w:cs="Arial" w:hint="eastAsia"/>
        </w:rPr>
        <w:tab/>
      </w:r>
      <w:r w:rsidRPr="00164ADD">
        <w:rPr>
          <w:rStyle w:val="af9"/>
          <w:rFonts w:ascii="Arial" w:eastAsia="宋体" w:hAnsi="Arial" w:cs="Arial"/>
        </w:rPr>
        <w:t>R4-21</w:t>
      </w:r>
      <w:r w:rsidR="00524DA1">
        <w:rPr>
          <w:rStyle w:val="af9"/>
          <w:rFonts w:ascii="Arial" w:eastAsia="宋体" w:hAnsi="Arial" w:cs="Arial" w:hint="eastAsia"/>
        </w:rPr>
        <w:t>11935</w:t>
      </w:r>
    </w:p>
    <w:p w:rsidR="000C0B0E" w:rsidRPr="005A1E2B" w:rsidRDefault="000C0B0E" w:rsidP="000C0B0E">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Aug. 16-27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C0B0E" w:rsidRPr="000C0B0E">
        <w:rPr>
          <w:rFonts w:ascii="Arial" w:hAnsi="Arial" w:cs="Arial"/>
          <w:b w:val="0"/>
        </w:rPr>
        <w:t xml:space="preserve">Further discussion on </w:t>
      </w:r>
      <w:bookmarkStart w:id="1" w:name="_GoBack"/>
      <w:bookmarkEnd w:id="1"/>
      <w:r w:rsidR="000C0B0E" w:rsidRPr="000C0B0E">
        <w:rPr>
          <w:rFonts w:ascii="Arial" w:hAnsi="Arial" w:cs="Arial"/>
          <w:b w:val="0"/>
        </w:rPr>
        <w:t>RRM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015B8" w:rsidRPr="003015B8">
        <w:rPr>
          <w:rFonts w:ascii="Arial" w:hAnsi="Arial" w:cs="Arial"/>
          <w:b w:val="0"/>
        </w:rPr>
        <w:t>9.1</w:t>
      </w:r>
      <w:r w:rsidR="000C0B0E">
        <w:rPr>
          <w:rFonts w:ascii="Arial" w:hAnsi="Arial" w:cs="Arial" w:hint="eastAsia"/>
          <w:b w:val="0"/>
        </w:rPr>
        <w:t>3</w:t>
      </w:r>
      <w:r w:rsidR="003015B8" w:rsidRPr="003015B8">
        <w:rPr>
          <w:rFonts w:ascii="Arial" w:hAnsi="Arial" w:cs="Arial"/>
          <w:b w:val="0"/>
        </w:rPr>
        <w:t>.</w:t>
      </w:r>
      <w:r w:rsidR="000C0B0E">
        <w:rPr>
          <w:rFonts w:ascii="Arial" w:hAnsi="Arial" w:cs="Arial" w:hint="eastAsia"/>
          <w:b w:val="0"/>
        </w:rPr>
        <w:t>5</w:t>
      </w:r>
      <w:r w:rsidR="003015B8" w:rsidRPr="003015B8">
        <w:rPr>
          <w:rFonts w:ascii="Arial" w:hAnsi="Arial" w:cs="Arial"/>
          <w:b w:val="0"/>
        </w:rPr>
        <w:t>.</w:t>
      </w:r>
      <w:r w:rsidR="000C0B0E">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9679B0" w:rsidRDefault="00C02493" w:rsidP="004C4C7A">
      <w:pPr>
        <w:spacing w:before="0" w:after="120"/>
        <w:jc w:val="left"/>
        <w:rPr>
          <w:sz w:val="20"/>
        </w:rPr>
      </w:pPr>
      <w:r>
        <w:rPr>
          <w:rFonts w:hint="eastAsia"/>
          <w:sz w:val="20"/>
        </w:rPr>
        <w:t>In RAN4#</w:t>
      </w:r>
      <w:r w:rsidR="001E1399">
        <w:rPr>
          <w:rFonts w:hint="eastAsia"/>
          <w:sz w:val="20"/>
        </w:rPr>
        <w:t>9</w:t>
      </w:r>
      <w:r w:rsidR="000C0B0E">
        <w:rPr>
          <w:rFonts w:hint="eastAsia"/>
          <w:sz w:val="20"/>
        </w:rPr>
        <w:t>9</w:t>
      </w:r>
      <w:r w:rsidR="001E1399">
        <w:rPr>
          <w:rFonts w:hint="eastAsia"/>
          <w:sz w:val="20"/>
        </w:rPr>
        <w:t xml:space="preserve">e </w:t>
      </w:r>
      <w:r>
        <w:rPr>
          <w:rFonts w:hint="eastAsia"/>
          <w:sz w:val="20"/>
        </w:rPr>
        <w:t xml:space="preserve">meeting, </w:t>
      </w:r>
      <w:r w:rsidR="00C468D7">
        <w:rPr>
          <w:rFonts w:hint="eastAsia"/>
          <w:sz w:val="20"/>
        </w:rPr>
        <w:t>a way forward</w:t>
      </w:r>
      <w:r w:rsidR="00C468D7" w:rsidRPr="009E179C">
        <w:t xml:space="preserve"> </w:t>
      </w:r>
      <w:r w:rsidR="00C468D7" w:rsidRPr="009E179C">
        <w:rPr>
          <w:sz w:val="20"/>
        </w:rPr>
        <w:t xml:space="preserve">on NTN </w:t>
      </w:r>
      <w:r w:rsidR="00212133">
        <w:rPr>
          <w:rFonts w:hint="eastAsia"/>
          <w:sz w:val="20"/>
        </w:rPr>
        <w:t>RRM and measurement</w:t>
      </w:r>
      <w:r w:rsidR="00C468D7" w:rsidRPr="009E179C">
        <w:rPr>
          <w:sz w:val="20"/>
        </w:rPr>
        <w:t xml:space="preserve"> requirements</w:t>
      </w:r>
      <w:r w:rsidR="00C468D7">
        <w:rPr>
          <w:rFonts w:hint="eastAsia"/>
          <w:sz w:val="20"/>
        </w:rPr>
        <w:t xml:space="preserve"> was approved [1].</w:t>
      </w:r>
      <w:r w:rsidR="004A4A5A">
        <w:rPr>
          <w:rFonts w:hint="eastAsia"/>
          <w:sz w:val="20"/>
        </w:rPr>
        <w:t>S</w:t>
      </w:r>
      <w:r w:rsidR="00C468D7">
        <w:rPr>
          <w:rFonts w:hint="eastAsia"/>
          <w:sz w:val="20"/>
        </w:rPr>
        <w:t xml:space="preserve">ome agreements </w:t>
      </w:r>
      <w:r w:rsidR="000F1F3E">
        <w:rPr>
          <w:rFonts w:hint="eastAsia"/>
          <w:sz w:val="20"/>
        </w:rPr>
        <w:t xml:space="preserve">about RRM </w:t>
      </w:r>
      <w:r w:rsidR="00C468D7">
        <w:rPr>
          <w:rFonts w:hint="eastAsia"/>
          <w:sz w:val="20"/>
        </w:rPr>
        <w:t>have been reached</w:t>
      </w:r>
      <w:r w:rsidR="000F1F3E">
        <w:rPr>
          <w:rFonts w:hint="eastAsia"/>
          <w:sz w:val="20"/>
        </w:rPr>
        <w:t xml:space="preserve">, </w:t>
      </w:r>
      <w:r w:rsidR="004A4A5A">
        <w:rPr>
          <w:rFonts w:hint="eastAsia"/>
          <w:sz w:val="20"/>
        </w:rPr>
        <w:t xml:space="preserve">but </w:t>
      </w:r>
      <w:r w:rsidR="000F1F3E">
        <w:rPr>
          <w:rFonts w:hint="eastAsia"/>
          <w:sz w:val="20"/>
        </w:rPr>
        <w:t>m</w:t>
      </w:r>
      <w:r w:rsidR="00C468D7">
        <w:rPr>
          <w:sz w:val="20"/>
          <w:lang w:val="en-US"/>
        </w:rPr>
        <w:t xml:space="preserve">ore </w:t>
      </w:r>
      <w:r w:rsidR="00C468D7">
        <w:rPr>
          <w:rFonts w:hint="eastAsia"/>
          <w:sz w:val="20"/>
          <w:lang w:val="en-US"/>
        </w:rPr>
        <w:t>issues are FFS</w:t>
      </w:r>
      <w:r w:rsidR="004A4A5A">
        <w:rPr>
          <w:rFonts w:hint="eastAsia"/>
          <w:sz w:val="20"/>
          <w:lang w:val="en-US"/>
        </w:rPr>
        <w:t xml:space="preserve">. </w:t>
      </w:r>
      <w:r w:rsidR="00C468D7">
        <w:rPr>
          <w:sz w:val="20"/>
        </w:rPr>
        <w:t>T</w:t>
      </w:r>
      <w:r w:rsidR="00C468D7">
        <w:rPr>
          <w:rFonts w:hint="eastAsia"/>
          <w:sz w:val="20"/>
        </w:rPr>
        <w:t xml:space="preserve">his document will discuss these issues </w:t>
      </w:r>
      <w:r w:rsidR="0017715D">
        <w:rPr>
          <w:rFonts w:hint="eastAsia"/>
          <w:sz w:val="20"/>
        </w:rPr>
        <w:t>for general NR NTN RRM requirements</w:t>
      </w:r>
      <w:r w:rsidR="00C468D7">
        <w:rPr>
          <w:rFonts w:hint="eastAsia"/>
          <w:sz w:val="20"/>
        </w:rPr>
        <w:t xml:space="preserve"> and present our understanding and proposals.</w:t>
      </w:r>
    </w:p>
    <w:p w:rsidR="00BB4FB6" w:rsidRPr="00CC022D" w:rsidRDefault="00BB4FB6"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7715D" w:rsidRDefault="00262223" w:rsidP="00280084">
      <w:pPr>
        <w:spacing w:before="0" w:after="120"/>
        <w:jc w:val="left"/>
        <w:rPr>
          <w:sz w:val="20"/>
        </w:rPr>
      </w:pPr>
      <w:r>
        <w:rPr>
          <w:rFonts w:hint="eastAsia"/>
          <w:sz w:val="20"/>
        </w:rPr>
        <w:t xml:space="preserve">In WF [1], </w:t>
      </w:r>
      <w:r w:rsidR="0017715D">
        <w:rPr>
          <w:rFonts w:hint="eastAsia"/>
          <w:sz w:val="20"/>
        </w:rPr>
        <w:t>agreements for general NR NTN RRM requirements are as following:</w:t>
      </w:r>
    </w:p>
    <w:p w:rsidR="0017715D" w:rsidRPr="00ED5F30" w:rsidRDefault="0017715D" w:rsidP="0017715D">
      <w:pPr>
        <w:widowControl w:val="0"/>
        <w:numPr>
          <w:ilvl w:val="1"/>
          <w:numId w:val="45"/>
        </w:numPr>
        <w:overflowPunct/>
        <w:autoSpaceDE/>
        <w:autoSpaceDN/>
        <w:adjustRightInd/>
        <w:snapToGrid w:val="0"/>
        <w:spacing w:before="0" w:after="0"/>
        <w:ind w:left="924" w:hanging="357"/>
        <w:textAlignment w:val="auto"/>
        <w:rPr>
          <w:rFonts w:eastAsiaTheme="minorEastAsia"/>
          <w:sz w:val="20"/>
          <w:lang w:val="pl-PL"/>
        </w:rPr>
      </w:pPr>
      <w:r w:rsidRPr="00ED5F30">
        <w:rPr>
          <w:rFonts w:eastAsiaTheme="minorEastAsia"/>
          <w:sz w:val="20"/>
          <w:lang w:val="pl-PL"/>
        </w:rPr>
        <w:t>Issue 1-1: Maximum applicable DRX cycle</w:t>
      </w:r>
    </w:p>
    <w:p w:rsidR="0017715D" w:rsidRPr="0017715D" w:rsidRDefault="0017715D" w:rsidP="0017715D">
      <w:pPr>
        <w:widowControl w:val="0"/>
        <w:numPr>
          <w:ilvl w:val="2"/>
          <w:numId w:val="46"/>
        </w:numPr>
        <w:overflowPunct/>
        <w:autoSpaceDE/>
        <w:autoSpaceDN/>
        <w:adjustRightInd/>
        <w:snapToGrid w:val="0"/>
        <w:spacing w:before="0" w:after="0"/>
        <w:ind w:left="1208" w:hanging="357"/>
        <w:textAlignment w:val="auto"/>
        <w:rPr>
          <w:rFonts w:eastAsiaTheme="minorEastAsia"/>
          <w:sz w:val="20"/>
          <w:lang w:val="pl-PL"/>
        </w:rPr>
      </w:pPr>
      <w:r w:rsidRPr="0017715D">
        <w:rPr>
          <w:rFonts w:eastAsiaTheme="minorEastAsia"/>
          <w:sz w:val="20"/>
          <w:lang w:val="pl-PL"/>
        </w:rPr>
        <w:t>Applicability of DRX cycles for NTN is RAN2 issue. Defer discussion until RAN2 has reached a consensus, then define requirements for all DRX cycles defined by RAN2 for NTN operation if necessary.</w:t>
      </w:r>
    </w:p>
    <w:p w:rsidR="0017715D" w:rsidRPr="00ED5F30" w:rsidRDefault="0017715D" w:rsidP="0017715D">
      <w:pPr>
        <w:widowControl w:val="0"/>
        <w:numPr>
          <w:ilvl w:val="1"/>
          <w:numId w:val="45"/>
        </w:numPr>
        <w:overflowPunct/>
        <w:autoSpaceDE/>
        <w:autoSpaceDN/>
        <w:adjustRightInd/>
        <w:snapToGrid w:val="0"/>
        <w:spacing w:before="0" w:after="0"/>
        <w:ind w:left="924" w:hanging="357"/>
        <w:textAlignment w:val="auto"/>
        <w:rPr>
          <w:rFonts w:eastAsiaTheme="minorEastAsia"/>
          <w:sz w:val="20"/>
          <w:lang w:val="pl-PL"/>
        </w:rPr>
      </w:pPr>
      <w:r w:rsidRPr="00ED5F30">
        <w:rPr>
          <w:rFonts w:eastAsiaTheme="minorEastAsia"/>
          <w:sz w:val="20"/>
          <w:lang w:val="pl-PL"/>
        </w:rPr>
        <w:t>Issue 1-3: RSRP/RSRQ/SINR Measurement accuracy</w:t>
      </w:r>
    </w:p>
    <w:p w:rsidR="0017715D" w:rsidRPr="0017715D" w:rsidRDefault="0017715D" w:rsidP="0017715D">
      <w:pPr>
        <w:widowControl w:val="0"/>
        <w:numPr>
          <w:ilvl w:val="2"/>
          <w:numId w:val="46"/>
        </w:numPr>
        <w:overflowPunct/>
        <w:autoSpaceDE/>
        <w:autoSpaceDN/>
        <w:adjustRightInd/>
        <w:snapToGrid w:val="0"/>
        <w:spacing w:before="0" w:afterLines="50" w:after="120"/>
        <w:ind w:left="1208" w:hanging="357"/>
        <w:textAlignment w:val="auto"/>
        <w:rPr>
          <w:rFonts w:eastAsiaTheme="minorEastAsia"/>
          <w:sz w:val="20"/>
          <w:lang w:val="pl-PL"/>
        </w:rPr>
      </w:pPr>
      <w:r w:rsidRPr="0017715D">
        <w:rPr>
          <w:rFonts w:eastAsiaTheme="minorEastAsia"/>
          <w:sz w:val="20"/>
          <w:lang w:val="pl-PL"/>
        </w:rPr>
        <w:t>Defer discussion about RSRP/RSRQ/SINR measurement accuracy to performance phase.</w:t>
      </w:r>
    </w:p>
    <w:p w:rsidR="00972D6A" w:rsidRDefault="0017715D" w:rsidP="00280084">
      <w:pPr>
        <w:spacing w:before="0" w:after="120"/>
        <w:jc w:val="left"/>
        <w:rPr>
          <w:sz w:val="20"/>
        </w:rPr>
      </w:pPr>
      <w:r>
        <w:rPr>
          <w:rFonts w:hint="eastAsia"/>
          <w:sz w:val="20"/>
          <w:lang w:val="pl-PL"/>
        </w:rPr>
        <w:t xml:space="preserve">In RAN2 there is no decision for DRX cycle applicable. </w:t>
      </w:r>
      <w:r>
        <w:rPr>
          <w:sz w:val="20"/>
          <w:lang w:val="pl-PL"/>
        </w:rPr>
        <w:t>S</w:t>
      </w:r>
      <w:r>
        <w:rPr>
          <w:rFonts w:hint="eastAsia"/>
          <w:sz w:val="20"/>
          <w:lang w:val="pl-PL"/>
        </w:rPr>
        <w:t>o this issue can be suspended in RAN4.</w:t>
      </w:r>
      <w:r w:rsidR="00FE51BA">
        <w:rPr>
          <w:rFonts w:hint="eastAsia"/>
          <w:sz w:val="20"/>
          <w:lang w:val="pl-PL"/>
        </w:rPr>
        <w:t xml:space="preserve"> </w:t>
      </w:r>
      <w:r w:rsidR="00FE51BA">
        <w:rPr>
          <w:rFonts w:hint="eastAsia"/>
          <w:sz w:val="20"/>
        </w:rPr>
        <w:t>T</w:t>
      </w:r>
      <w:r w:rsidR="00FB3EE3">
        <w:rPr>
          <w:rFonts w:hint="eastAsia"/>
          <w:sz w:val="20"/>
        </w:rPr>
        <w:t xml:space="preserve">he issues </w:t>
      </w:r>
      <w:r w:rsidR="00FE51BA">
        <w:rPr>
          <w:rFonts w:hint="eastAsia"/>
          <w:sz w:val="20"/>
        </w:rPr>
        <w:t xml:space="preserve">1-2 </w:t>
      </w:r>
      <w:r w:rsidR="00FB3EE3">
        <w:rPr>
          <w:rFonts w:hint="eastAsia"/>
          <w:sz w:val="20"/>
        </w:rPr>
        <w:t>for NTN measurement are less relevant to RAN1/2.</w:t>
      </w:r>
    </w:p>
    <w:p w:rsidR="00972D6A" w:rsidRDefault="00972D6A" w:rsidP="00280084">
      <w:pPr>
        <w:spacing w:before="0" w:after="120"/>
        <w:jc w:val="left"/>
        <w:rPr>
          <w:rFonts w:hint="eastAsia"/>
          <w:b/>
          <w:sz w:val="20"/>
        </w:rPr>
      </w:pPr>
      <w:r w:rsidRPr="00524DA1">
        <w:rPr>
          <w:b/>
          <w:sz w:val="20"/>
        </w:rPr>
        <w:t>Proposal 1: For maximum applicable DRX cycle, RAN4 suspends it until RAN2 has reached a consensus.</w:t>
      </w:r>
    </w:p>
    <w:p w:rsidR="00524DA1" w:rsidRPr="00524DA1" w:rsidRDefault="00524DA1" w:rsidP="00280084">
      <w:pPr>
        <w:spacing w:before="0" w:after="120"/>
        <w:jc w:val="left"/>
        <w:rPr>
          <w:b/>
          <w:sz w:val="20"/>
        </w:rPr>
      </w:pPr>
    </w:p>
    <w:p w:rsidR="004A4A5A" w:rsidRDefault="004A4A5A" w:rsidP="00280084">
      <w:pPr>
        <w:spacing w:before="0" w:after="120"/>
        <w:jc w:val="left"/>
        <w:rPr>
          <w:sz w:val="20"/>
        </w:rPr>
      </w:pPr>
      <w:r w:rsidRPr="004A4A5A">
        <w:rPr>
          <w:b/>
          <w:sz w:val="20"/>
        </w:rPr>
        <w:t>Issue 1-2:</w:t>
      </w:r>
      <w:r w:rsidRPr="004A4A5A">
        <w:rPr>
          <w:sz w:val="20"/>
        </w:rPr>
        <w:t xml:space="preserve"> Side condition for RRM measurement requirements</w:t>
      </w:r>
    </w:p>
    <w:p w:rsidR="004A4A5A" w:rsidRDefault="004A4A5A" w:rsidP="002D6CA0">
      <w:pPr>
        <w:spacing w:before="0" w:after="120"/>
        <w:jc w:val="left"/>
        <w:rPr>
          <w:sz w:val="20"/>
        </w:rPr>
      </w:pPr>
      <w:r>
        <w:rPr>
          <w:sz w:val="20"/>
        </w:rPr>
        <w:t>I</w:t>
      </w:r>
      <w:r>
        <w:rPr>
          <w:rFonts w:hint="eastAsia"/>
          <w:sz w:val="20"/>
        </w:rPr>
        <w:t xml:space="preserve">t is agreed in last meeting that </w:t>
      </w:r>
      <w:r w:rsidR="00FE51BA">
        <w:rPr>
          <w:rFonts w:hint="eastAsia"/>
          <w:sz w:val="20"/>
        </w:rPr>
        <w:t>t</w:t>
      </w:r>
      <w:r w:rsidRPr="004A4A5A">
        <w:rPr>
          <w:rFonts w:hint="eastAsia"/>
          <w:sz w:val="20"/>
        </w:rPr>
        <w:t xml:space="preserve">he side condition for RRM measurement requirements should be based on satellite type, such as at </w:t>
      </w:r>
      <w:proofErr w:type="spellStart"/>
      <w:r w:rsidRPr="004A4A5A">
        <w:rPr>
          <w:rFonts w:hint="eastAsia"/>
          <w:sz w:val="20"/>
        </w:rPr>
        <w:t>Es</w:t>
      </w:r>
      <w:proofErr w:type="spellEnd"/>
      <w:r w:rsidRPr="004A4A5A">
        <w:rPr>
          <w:rFonts w:hint="eastAsia"/>
          <w:sz w:val="20"/>
        </w:rPr>
        <w:t>/</w:t>
      </w:r>
      <w:proofErr w:type="spellStart"/>
      <w:r w:rsidRPr="004A4A5A">
        <w:rPr>
          <w:rFonts w:hint="eastAsia"/>
          <w:sz w:val="20"/>
        </w:rPr>
        <w:t>Iot</w:t>
      </w:r>
      <w:proofErr w:type="spellEnd"/>
      <w:r w:rsidRPr="004A4A5A">
        <w:rPr>
          <w:rFonts w:hint="eastAsia"/>
          <w:sz w:val="20"/>
        </w:rPr>
        <w:t xml:space="preserve"> </w:t>
      </w:r>
      <w:r w:rsidRPr="00FE51BA">
        <w:rPr>
          <w:sz w:val="20"/>
        </w:rPr>
        <w:t>≥</w:t>
      </w:r>
      <w:r w:rsidRPr="004A4A5A">
        <w:rPr>
          <w:rFonts w:hint="eastAsia"/>
          <w:sz w:val="20"/>
        </w:rPr>
        <w:t xml:space="preserve"> [FFS] dB for </w:t>
      </w:r>
      <w:proofErr w:type="gramStart"/>
      <w:r w:rsidRPr="004A4A5A">
        <w:rPr>
          <w:rFonts w:hint="eastAsia"/>
          <w:sz w:val="20"/>
        </w:rPr>
        <w:t>LEO,</w:t>
      </w:r>
      <w:proofErr w:type="gramEnd"/>
      <w:r w:rsidRPr="004A4A5A">
        <w:rPr>
          <w:rFonts w:hint="eastAsia"/>
          <w:sz w:val="20"/>
        </w:rPr>
        <w:t xml:space="preserve"> and FFS the side condition for GEO. RAN4 should further discuss the final value of side condition after study assumptions are rea</w:t>
      </w:r>
      <w:r w:rsidRPr="004A4A5A">
        <w:rPr>
          <w:sz w:val="20"/>
        </w:rPr>
        <w:t>dy based on conclusions in RAN1 and RAN2. Other side conditions are not precluded.</w:t>
      </w:r>
    </w:p>
    <w:p w:rsidR="004A4A5A" w:rsidRDefault="004A4A5A" w:rsidP="002D6CA0">
      <w:pPr>
        <w:spacing w:before="0" w:after="120"/>
        <w:jc w:val="left"/>
        <w:rPr>
          <w:sz w:val="20"/>
        </w:rPr>
      </w:pPr>
      <w:r>
        <w:rPr>
          <w:sz w:val="20"/>
        </w:rPr>
        <w:t>F</w:t>
      </w:r>
      <w:r>
        <w:rPr>
          <w:rFonts w:hint="eastAsia"/>
          <w:sz w:val="20"/>
        </w:rPr>
        <w:t xml:space="preserve">rom </w:t>
      </w:r>
      <w:r w:rsidR="0006474E">
        <w:rPr>
          <w:rFonts w:hint="eastAsia"/>
          <w:sz w:val="20"/>
        </w:rPr>
        <w:t xml:space="preserve">WID of this work item and </w:t>
      </w:r>
      <w:r>
        <w:rPr>
          <w:rFonts w:hint="eastAsia"/>
          <w:sz w:val="20"/>
        </w:rPr>
        <w:t xml:space="preserve">current discussion in RAN1 and RAN2, </w:t>
      </w:r>
      <w:r w:rsidR="0006474E">
        <w:rPr>
          <w:rFonts w:hint="eastAsia"/>
          <w:sz w:val="20"/>
        </w:rPr>
        <w:t xml:space="preserve">there are no enhancements for SSB and CSI-RS signal configuration. </w:t>
      </w:r>
      <w:r w:rsidR="0006474E">
        <w:rPr>
          <w:sz w:val="20"/>
        </w:rPr>
        <w:t>T</w:t>
      </w:r>
      <w:r w:rsidR="0006474E">
        <w:rPr>
          <w:rFonts w:hint="eastAsia"/>
          <w:sz w:val="20"/>
        </w:rPr>
        <w:t xml:space="preserve">he signal for RRM measurement requirements, i.e. cell search and measurement, should not be changed. </w:t>
      </w:r>
      <w:r w:rsidR="0006474E">
        <w:rPr>
          <w:sz w:val="20"/>
        </w:rPr>
        <w:t>T</w:t>
      </w:r>
      <w:r w:rsidR="0006474E">
        <w:rPr>
          <w:rFonts w:hint="eastAsia"/>
          <w:sz w:val="20"/>
        </w:rPr>
        <w:t>he side condition for RRM measurement requirements should need the mobility for NTN</w:t>
      </w:r>
      <w:r w:rsidR="00722C36">
        <w:rPr>
          <w:rFonts w:hint="eastAsia"/>
          <w:sz w:val="20"/>
        </w:rPr>
        <w:t xml:space="preserve">. </w:t>
      </w:r>
      <w:r w:rsidR="00722C36">
        <w:rPr>
          <w:sz w:val="20"/>
        </w:rPr>
        <w:t>I</w:t>
      </w:r>
      <w:r w:rsidR="00722C36">
        <w:rPr>
          <w:rFonts w:hint="eastAsia"/>
          <w:sz w:val="20"/>
        </w:rPr>
        <w:t>t is related with coverage</w:t>
      </w:r>
      <w:r w:rsidR="000753AA">
        <w:rPr>
          <w:rFonts w:hint="eastAsia"/>
          <w:sz w:val="20"/>
        </w:rPr>
        <w:t>,</w:t>
      </w:r>
      <w:r w:rsidR="0006474E">
        <w:rPr>
          <w:rFonts w:hint="eastAsia"/>
          <w:sz w:val="20"/>
        </w:rPr>
        <w:t xml:space="preserve"> and </w:t>
      </w:r>
      <w:r w:rsidR="00722C36">
        <w:rPr>
          <w:rFonts w:hint="eastAsia"/>
          <w:sz w:val="20"/>
        </w:rPr>
        <w:t xml:space="preserve">achieved </w:t>
      </w:r>
      <w:r w:rsidR="0006474E">
        <w:rPr>
          <w:rFonts w:hint="eastAsia"/>
          <w:sz w:val="20"/>
        </w:rPr>
        <w:t xml:space="preserve">by network configuration </w:t>
      </w:r>
      <w:r w:rsidR="00722C36">
        <w:rPr>
          <w:rFonts w:hint="eastAsia"/>
          <w:sz w:val="20"/>
        </w:rPr>
        <w:t xml:space="preserve">with some technical parameters </w:t>
      </w:r>
      <w:r w:rsidR="00A95772">
        <w:rPr>
          <w:rFonts w:hint="eastAsia"/>
          <w:sz w:val="20"/>
        </w:rPr>
        <w:t>such as transmit power, antenna gain and distance</w:t>
      </w:r>
      <w:r w:rsidR="00722C36">
        <w:rPr>
          <w:rFonts w:hint="eastAsia"/>
          <w:sz w:val="20"/>
        </w:rPr>
        <w:t>,</w:t>
      </w:r>
      <w:r w:rsidR="00A95772">
        <w:rPr>
          <w:rFonts w:hint="eastAsia"/>
          <w:sz w:val="20"/>
        </w:rPr>
        <w:t xml:space="preserve"> and interference from </w:t>
      </w:r>
      <w:r w:rsidR="00A95772">
        <w:rPr>
          <w:sz w:val="20"/>
        </w:rPr>
        <w:t>neighbour</w:t>
      </w:r>
      <w:r w:rsidR="00A95772">
        <w:rPr>
          <w:rFonts w:hint="eastAsia"/>
          <w:sz w:val="20"/>
        </w:rPr>
        <w:t xml:space="preserve"> cell. For LEO NTN system, t</w:t>
      </w:r>
      <w:r w:rsidR="00A95772">
        <w:rPr>
          <w:sz w:val="20"/>
        </w:rPr>
        <w:t xml:space="preserve">he UE </w:t>
      </w:r>
      <w:r w:rsidR="00972D6A">
        <w:rPr>
          <w:sz w:val="20"/>
        </w:rPr>
        <w:t xml:space="preserve">can </w:t>
      </w:r>
      <w:r w:rsidR="00A95772">
        <w:rPr>
          <w:rFonts w:hint="eastAsia"/>
          <w:sz w:val="20"/>
        </w:rPr>
        <w:t xml:space="preserve">stay in a cell only several ten seconds. </w:t>
      </w:r>
      <w:r w:rsidR="00A95772">
        <w:rPr>
          <w:sz w:val="20"/>
        </w:rPr>
        <w:t>T</w:t>
      </w:r>
      <w:r w:rsidR="00A95772">
        <w:rPr>
          <w:rFonts w:hint="eastAsia"/>
          <w:sz w:val="20"/>
        </w:rPr>
        <w:t xml:space="preserve">he cell search and measurement period should be shorter. </w:t>
      </w:r>
      <w:r w:rsidR="00A95772">
        <w:rPr>
          <w:sz w:val="20"/>
        </w:rPr>
        <w:t>B</w:t>
      </w:r>
      <w:r w:rsidR="00A95772">
        <w:rPr>
          <w:rFonts w:hint="eastAsia"/>
          <w:sz w:val="20"/>
        </w:rPr>
        <w:t>ased on the requirements in current RRM specification, 15 sample</w:t>
      </w:r>
      <w:r w:rsidR="00D00BAB">
        <w:rPr>
          <w:rFonts w:hint="eastAsia"/>
          <w:sz w:val="20"/>
        </w:rPr>
        <w:t>s</w:t>
      </w:r>
      <w:r w:rsidR="00A95772">
        <w:rPr>
          <w:rFonts w:hint="eastAsia"/>
          <w:sz w:val="20"/>
        </w:rPr>
        <w:t xml:space="preserve"> </w:t>
      </w:r>
      <w:r w:rsidR="00D00BAB">
        <w:rPr>
          <w:rFonts w:hint="eastAsia"/>
          <w:sz w:val="20"/>
        </w:rPr>
        <w:t xml:space="preserve">will be used for cell search in -6dB </w:t>
      </w:r>
      <w:proofErr w:type="spellStart"/>
      <w:r w:rsidR="00D00BAB">
        <w:rPr>
          <w:rFonts w:hint="eastAsia"/>
          <w:sz w:val="20"/>
        </w:rPr>
        <w:t>Es</w:t>
      </w:r>
      <w:proofErr w:type="spellEnd"/>
      <w:r w:rsidR="00D00BAB">
        <w:rPr>
          <w:rFonts w:hint="eastAsia"/>
          <w:sz w:val="20"/>
        </w:rPr>
        <w:t>/</w:t>
      </w:r>
      <w:proofErr w:type="spellStart"/>
      <w:r w:rsidR="00D00BAB">
        <w:rPr>
          <w:rFonts w:hint="eastAsia"/>
          <w:sz w:val="20"/>
        </w:rPr>
        <w:t>Iot</w:t>
      </w:r>
      <w:proofErr w:type="spellEnd"/>
      <w:r w:rsidR="00D00BAB">
        <w:rPr>
          <w:rFonts w:hint="eastAsia"/>
          <w:sz w:val="20"/>
        </w:rPr>
        <w:t xml:space="preserve"> side </w:t>
      </w:r>
      <w:r w:rsidR="00972D6A">
        <w:rPr>
          <w:sz w:val="20"/>
        </w:rPr>
        <w:t>condition</w:t>
      </w:r>
      <w:r w:rsidR="00D00BAB">
        <w:rPr>
          <w:rFonts w:hint="eastAsia"/>
          <w:sz w:val="20"/>
        </w:rPr>
        <w:t xml:space="preserve"> and one sample (one SMTC)</w:t>
      </w:r>
      <w:r w:rsidR="00A95772">
        <w:rPr>
          <w:rFonts w:hint="eastAsia"/>
          <w:sz w:val="20"/>
        </w:rPr>
        <w:t xml:space="preserve"> </w:t>
      </w:r>
      <w:r w:rsidR="00D00BAB">
        <w:rPr>
          <w:rFonts w:hint="eastAsia"/>
          <w:sz w:val="20"/>
        </w:rPr>
        <w:t xml:space="preserve">will be used for cell search in -2dB </w:t>
      </w:r>
      <w:proofErr w:type="spellStart"/>
      <w:r w:rsidR="00D00BAB">
        <w:rPr>
          <w:rFonts w:hint="eastAsia"/>
          <w:sz w:val="20"/>
        </w:rPr>
        <w:t>Es</w:t>
      </w:r>
      <w:proofErr w:type="spellEnd"/>
      <w:r w:rsidR="00D00BAB">
        <w:rPr>
          <w:rFonts w:hint="eastAsia"/>
          <w:sz w:val="20"/>
        </w:rPr>
        <w:t>/</w:t>
      </w:r>
      <w:proofErr w:type="spellStart"/>
      <w:r w:rsidR="00D00BAB">
        <w:rPr>
          <w:rFonts w:hint="eastAsia"/>
          <w:sz w:val="20"/>
        </w:rPr>
        <w:t>Iot</w:t>
      </w:r>
      <w:proofErr w:type="spellEnd"/>
      <w:r w:rsidR="00D00BAB">
        <w:rPr>
          <w:rFonts w:hint="eastAsia"/>
          <w:sz w:val="20"/>
        </w:rPr>
        <w:t xml:space="preserve"> side condition. </w:t>
      </w:r>
      <w:r w:rsidR="00722C36">
        <w:rPr>
          <w:rFonts w:hint="eastAsia"/>
          <w:sz w:val="20"/>
        </w:rPr>
        <w:t xml:space="preserve">15 samples in 640ms DRX cycle will be 9.6s, it is too long for measurement in LEO cell.  </w:t>
      </w:r>
      <w:r w:rsidR="00D00BAB">
        <w:rPr>
          <w:sz w:val="20"/>
        </w:rPr>
        <w:t>S</w:t>
      </w:r>
      <w:r w:rsidR="00D00BAB">
        <w:rPr>
          <w:rFonts w:hint="eastAsia"/>
          <w:sz w:val="20"/>
        </w:rPr>
        <w:t>o</w:t>
      </w:r>
      <w:r w:rsidR="0007671E">
        <w:rPr>
          <w:rFonts w:hint="eastAsia"/>
          <w:sz w:val="20"/>
        </w:rPr>
        <w:t>,</w:t>
      </w:r>
      <w:r w:rsidR="00D00BAB">
        <w:rPr>
          <w:rFonts w:hint="eastAsia"/>
          <w:sz w:val="20"/>
        </w:rPr>
        <w:t xml:space="preserve"> higher side condition such as </w:t>
      </w:r>
      <w:proofErr w:type="spellStart"/>
      <w:r w:rsidR="00D00BAB" w:rsidRPr="00194B3F">
        <w:rPr>
          <w:sz w:val="20"/>
        </w:rPr>
        <w:t>Es</w:t>
      </w:r>
      <w:proofErr w:type="spellEnd"/>
      <w:r w:rsidR="00D00BAB" w:rsidRPr="00194B3F">
        <w:rPr>
          <w:sz w:val="20"/>
        </w:rPr>
        <w:t>/</w:t>
      </w:r>
      <w:proofErr w:type="spellStart"/>
      <w:r w:rsidR="00D00BAB" w:rsidRPr="00194B3F">
        <w:rPr>
          <w:sz w:val="20"/>
        </w:rPr>
        <w:t>Iot</w:t>
      </w:r>
      <w:proofErr w:type="spellEnd"/>
      <w:r w:rsidR="00D00BAB">
        <w:rPr>
          <w:rFonts w:hint="eastAsia"/>
          <w:sz w:val="20"/>
        </w:rPr>
        <w:t xml:space="preserve"> </w:t>
      </w:r>
      <w:r w:rsidR="00D00BAB" w:rsidRPr="00194B3F">
        <w:rPr>
          <w:sz w:val="20"/>
        </w:rPr>
        <w:t>≥</w:t>
      </w:r>
      <w:r w:rsidR="00D00BAB">
        <w:rPr>
          <w:rFonts w:hint="eastAsia"/>
          <w:sz w:val="20"/>
        </w:rPr>
        <w:t xml:space="preserve"> </w:t>
      </w:r>
      <w:r w:rsidR="00D00BAB" w:rsidRPr="00194B3F">
        <w:rPr>
          <w:sz w:val="20"/>
        </w:rPr>
        <w:t>-</w:t>
      </w:r>
      <w:r w:rsidR="00D00BAB">
        <w:rPr>
          <w:rFonts w:hint="eastAsia"/>
          <w:sz w:val="20"/>
        </w:rPr>
        <w:t>3</w:t>
      </w:r>
      <w:r w:rsidR="00D00BAB" w:rsidRPr="00194B3F">
        <w:rPr>
          <w:sz w:val="20"/>
        </w:rPr>
        <w:t xml:space="preserve"> </w:t>
      </w:r>
      <w:r w:rsidR="00D00BAB">
        <w:rPr>
          <w:rFonts w:hint="eastAsia"/>
          <w:sz w:val="20"/>
        </w:rPr>
        <w:t xml:space="preserve">or -4 </w:t>
      </w:r>
      <w:r w:rsidR="00D00BAB" w:rsidRPr="00194B3F">
        <w:rPr>
          <w:sz w:val="20"/>
        </w:rPr>
        <w:t>dB</w:t>
      </w:r>
      <w:r w:rsidR="00D00BAB">
        <w:rPr>
          <w:rFonts w:hint="eastAsia"/>
          <w:sz w:val="20"/>
        </w:rPr>
        <w:t xml:space="preserve"> </w:t>
      </w:r>
      <w:r w:rsidR="0007671E">
        <w:rPr>
          <w:rFonts w:hint="eastAsia"/>
          <w:sz w:val="20"/>
        </w:rPr>
        <w:t xml:space="preserve">for measurement requirements </w:t>
      </w:r>
      <w:r w:rsidR="00D00BAB">
        <w:rPr>
          <w:rFonts w:hint="eastAsia"/>
          <w:sz w:val="20"/>
        </w:rPr>
        <w:t>is need.</w:t>
      </w:r>
    </w:p>
    <w:p w:rsidR="00D00BAB" w:rsidRDefault="00D00BAB" w:rsidP="00D00BAB">
      <w:pPr>
        <w:spacing w:before="0" w:after="120"/>
        <w:jc w:val="left"/>
        <w:rPr>
          <w:sz w:val="20"/>
        </w:rPr>
      </w:pPr>
      <w:r>
        <w:rPr>
          <w:sz w:val="20"/>
        </w:rPr>
        <w:t>F</w:t>
      </w:r>
      <w:r>
        <w:rPr>
          <w:rFonts w:hint="eastAsia"/>
          <w:sz w:val="20"/>
        </w:rPr>
        <w:t xml:space="preserve">or GEO NTN system, it is not </w:t>
      </w:r>
      <w:r w:rsidR="00972D6A">
        <w:rPr>
          <w:sz w:val="20"/>
        </w:rPr>
        <w:t>tight</w:t>
      </w:r>
      <w:r w:rsidR="00972D6A">
        <w:rPr>
          <w:rFonts w:hint="eastAsia"/>
          <w:sz w:val="20"/>
        </w:rPr>
        <w:t xml:space="preserve"> </w:t>
      </w:r>
      <w:r>
        <w:rPr>
          <w:rFonts w:hint="eastAsia"/>
          <w:sz w:val="20"/>
        </w:rPr>
        <w:t>for UE measurement. The TN side condition for RRM measurement could be reused.</w:t>
      </w:r>
    </w:p>
    <w:p w:rsidR="00D00BAB" w:rsidRDefault="00D00BAB" w:rsidP="00D00BAB">
      <w:pPr>
        <w:spacing w:before="0" w:after="120"/>
        <w:jc w:val="left"/>
        <w:rPr>
          <w:b/>
          <w:sz w:val="20"/>
        </w:rPr>
      </w:pPr>
      <w:r w:rsidRPr="006C46EC">
        <w:rPr>
          <w:rFonts w:hint="eastAsia"/>
          <w:b/>
          <w:sz w:val="20"/>
        </w:rPr>
        <w:t xml:space="preserve">Proposal </w:t>
      </w:r>
      <w:r w:rsidR="00972D6A">
        <w:rPr>
          <w:b/>
          <w:sz w:val="20"/>
        </w:rPr>
        <w:t>2</w:t>
      </w:r>
      <w:r w:rsidRPr="006C46EC">
        <w:rPr>
          <w:rFonts w:hint="eastAsia"/>
          <w:b/>
          <w:sz w:val="20"/>
        </w:rPr>
        <w:t xml:space="preserve">: The </w:t>
      </w:r>
      <w:r>
        <w:rPr>
          <w:rFonts w:hint="eastAsia"/>
          <w:b/>
          <w:sz w:val="20"/>
        </w:rPr>
        <w:t xml:space="preserve">higher </w:t>
      </w:r>
      <w:r w:rsidRPr="006C46EC">
        <w:rPr>
          <w:rFonts w:hint="eastAsia"/>
          <w:b/>
          <w:sz w:val="20"/>
        </w:rPr>
        <w:t xml:space="preserve">side condition for RRM measurement requirements should be </w:t>
      </w:r>
      <w:r>
        <w:rPr>
          <w:rFonts w:hint="eastAsia"/>
          <w:b/>
          <w:sz w:val="20"/>
        </w:rPr>
        <w:t xml:space="preserve">defined for LEO, </w:t>
      </w:r>
      <w:r w:rsidRPr="006C46EC">
        <w:rPr>
          <w:rFonts w:hint="eastAsia"/>
          <w:b/>
          <w:sz w:val="20"/>
        </w:rPr>
        <w:t xml:space="preserve">such as at </w:t>
      </w:r>
      <w:proofErr w:type="spellStart"/>
      <w:r w:rsidRPr="006C46EC">
        <w:rPr>
          <w:rFonts w:hint="eastAsia"/>
          <w:b/>
          <w:sz w:val="20"/>
        </w:rPr>
        <w:t>Es</w:t>
      </w:r>
      <w:proofErr w:type="spellEnd"/>
      <w:r w:rsidRPr="006C46EC">
        <w:rPr>
          <w:rFonts w:hint="eastAsia"/>
          <w:b/>
          <w:sz w:val="20"/>
        </w:rPr>
        <w:t>/</w:t>
      </w:r>
      <w:proofErr w:type="spellStart"/>
      <w:r w:rsidRPr="006C46EC">
        <w:rPr>
          <w:rFonts w:hint="eastAsia"/>
          <w:b/>
          <w:sz w:val="20"/>
        </w:rPr>
        <w:t>Iot</w:t>
      </w:r>
      <w:proofErr w:type="spellEnd"/>
      <w:r w:rsidRPr="006C46EC">
        <w:rPr>
          <w:rFonts w:hint="eastAsia"/>
          <w:b/>
          <w:sz w:val="20"/>
        </w:rPr>
        <w:t xml:space="preserve"> </w:t>
      </w:r>
      <w:r w:rsidRPr="00D00BAB">
        <w:rPr>
          <w:b/>
          <w:sz w:val="20"/>
        </w:rPr>
        <w:t>≥</w:t>
      </w:r>
      <w:r w:rsidRPr="006C46EC">
        <w:rPr>
          <w:rFonts w:hint="eastAsia"/>
          <w:b/>
          <w:sz w:val="20"/>
        </w:rPr>
        <w:t xml:space="preserve"> [-3</w:t>
      </w:r>
      <w:r>
        <w:rPr>
          <w:rFonts w:hint="eastAsia"/>
          <w:b/>
          <w:sz w:val="20"/>
        </w:rPr>
        <w:t xml:space="preserve"> or -4</w:t>
      </w:r>
      <w:r w:rsidRPr="006C46EC">
        <w:rPr>
          <w:rFonts w:hint="eastAsia"/>
          <w:b/>
          <w:sz w:val="20"/>
        </w:rPr>
        <w:t>] dB</w:t>
      </w:r>
    </w:p>
    <w:p w:rsidR="00D00BAB" w:rsidRPr="00743799" w:rsidRDefault="00D00BAB" w:rsidP="00D00BAB">
      <w:pPr>
        <w:spacing w:before="0" w:after="120"/>
        <w:jc w:val="left"/>
        <w:rPr>
          <w:sz w:val="20"/>
          <w:lang w:val="en-US"/>
        </w:rPr>
      </w:pPr>
      <w:r>
        <w:rPr>
          <w:rFonts w:hint="eastAsia"/>
          <w:b/>
          <w:sz w:val="20"/>
        </w:rPr>
        <w:t xml:space="preserve">Proposal </w:t>
      </w:r>
      <w:r w:rsidR="00972D6A">
        <w:rPr>
          <w:b/>
          <w:sz w:val="20"/>
        </w:rPr>
        <w:t>3</w:t>
      </w:r>
      <w:r>
        <w:rPr>
          <w:rFonts w:hint="eastAsia"/>
          <w:b/>
          <w:sz w:val="20"/>
        </w:rPr>
        <w:t xml:space="preserve">: </w:t>
      </w:r>
      <w:r w:rsidRPr="00D00BAB">
        <w:rPr>
          <w:b/>
          <w:sz w:val="20"/>
        </w:rPr>
        <w:t>The TN side condition for RRM measurement could be reused</w:t>
      </w:r>
      <w:r w:rsidRPr="006C46EC">
        <w:rPr>
          <w:rFonts w:hint="eastAsia"/>
          <w:b/>
          <w:sz w:val="20"/>
        </w:rPr>
        <w:t xml:space="preserve"> for </w:t>
      </w:r>
      <w:r>
        <w:rPr>
          <w:rFonts w:hint="eastAsia"/>
          <w:b/>
          <w:sz w:val="20"/>
        </w:rPr>
        <w:t>G</w:t>
      </w:r>
      <w:r w:rsidRPr="006C46EC">
        <w:rPr>
          <w:rFonts w:hint="eastAsia"/>
          <w:b/>
          <w:sz w:val="20"/>
        </w:rPr>
        <w:t>EO</w:t>
      </w:r>
      <w:r w:rsidRPr="006C46EC">
        <w:rPr>
          <w:b/>
          <w:sz w:val="20"/>
        </w:rPr>
        <w:t>.</w:t>
      </w:r>
    </w:p>
    <w:p w:rsidR="00E75854" w:rsidRDefault="00E75854" w:rsidP="002D6CA0">
      <w:pPr>
        <w:spacing w:before="0" w:after="120"/>
        <w:jc w:val="left"/>
        <w:rPr>
          <w:sz w:val="20"/>
        </w:rPr>
      </w:pPr>
    </w:p>
    <w:p w:rsidR="00E6604A" w:rsidRPr="00A455C0" w:rsidRDefault="00E6604A" w:rsidP="00E6604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E6604A" w:rsidRDefault="00E6604A" w:rsidP="00E6604A">
      <w:pPr>
        <w:spacing w:before="0" w:after="120"/>
        <w:jc w:val="left"/>
        <w:rPr>
          <w:sz w:val="20"/>
        </w:rPr>
      </w:pPr>
      <w:r>
        <w:rPr>
          <w:sz w:val="20"/>
        </w:rPr>
        <w:t>T</w:t>
      </w:r>
      <w:r>
        <w:rPr>
          <w:rFonts w:hint="eastAsia"/>
          <w:sz w:val="20"/>
        </w:rPr>
        <w:t xml:space="preserve">his document discussed the topic of </w:t>
      </w:r>
      <w:r w:rsidR="006F20D4">
        <w:rPr>
          <w:rFonts w:hint="eastAsia"/>
          <w:sz w:val="20"/>
        </w:rPr>
        <w:t>NTN measurement</w:t>
      </w:r>
      <w:r w:rsidRPr="00537572">
        <w:rPr>
          <w:sz w:val="20"/>
        </w:rPr>
        <w:t xml:space="preserve"> requirements</w:t>
      </w:r>
      <w:r w:rsidR="00F431CE">
        <w:rPr>
          <w:rFonts w:hint="eastAsia"/>
          <w:sz w:val="20"/>
        </w:rPr>
        <w:t xml:space="preserve"> no related RAN1/2 decision</w:t>
      </w:r>
      <w:r>
        <w:rPr>
          <w:rFonts w:hint="eastAsia"/>
          <w:sz w:val="20"/>
        </w:rPr>
        <w:t xml:space="preserve"> and presented </w:t>
      </w:r>
      <w:r w:rsidR="00645ED5">
        <w:rPr>
          <w:sz w:val="20"/>
        </w:rPr>
        <w:t>our proposals as below</w:t>
      </w:r>
      <w:r w:rsidR="006F20D4">
        <w:rPr>
          <w:rFonts w:hint="eastAsia"/>
          <w:sz w:val="20"/>
        </w:rPr>
        <w:t>:</w:t>
      </w:r>
    </w:p>
    <w:p w:rsidR="00524DA1" w:rsidRDefault="00972D6A" w:rsidP="00F431CE">
      <w:pPr>
        <w:spacing w:before="0" w:after="120"/>
        <w:jc w:val="left"/>
        <w:rPr>
          <w:rFonts w:hint="eastAsia"/>
          <w:b/>
          <w:sz w:val="20"/>
        </w:rPr>
      </w:pPr>
      <w:r w:rsidRPr="00804258">
        <w:rPr>
          <w:b/>
          <w:sz w:val="20"/>
        </w:rPr>
        <w:t>Proposal 1: For maximum applicable DRX cycle, RAN4 suspends it until RAN2 has reached a consensus.</w:t>
      </w:r>
    </w:p>
    <w:p w:rsidR="00F431CE" w:rsidRDefault="00F431CE" w:rsidP="00F431CE">
      <w:pPr>
        <w:spacing w:before="0" w:after="120"/>
        <w:jc w:val="left"/>
        <w:rPr>
          <w:b/>
          <w:sz w:val="20"/>
        </w:rPr>
      </w:pPr>
      <w:r w:rsidRPr="006C46EC">
        <w:rPr>
          <w:rFonts w:hint="eastAsia"/>
          <w:b/>
          <w:sz w:val="20"/>
        </w:rPr>
        <w:t xml:space="preserve">Proposal </w:t>
      </w:r>
      <w:r w:rsidR="00972D6A">
        <w:rPr>
          <w:b/>
          <w:sz w:val="20"/>
        </w:rPr>
        <w:t>2</w:t>
      </w:r>
      <w:r w:rsidRPr="006C46EC">
        <w:rPr>
          <w:rFonts w:hint="eastAsia"/>
          <w:b/>
          <w:sz w:val="20"/>
        </w:rPr>
        <w:t xml:space="preserve">: The </w:t>
      </w:r>
      <w:r>
        <w:rPr>
          <w:rFonts w:hint="eastAsia"/>
          <w:b/>
          <w:sz w:val="20"/>
        </w:rPr>
        <w:t xml:space="preserve">higher </w:t>
      </w:r>
      <w:r w:rsidRPr="006C46EC">
        <w:rPr>
          <w:rFonts w:hint="eastAsia"/>
          <w:b/>
          <w:sz w:val="20"/>
        </w:rPr>
        <w:t xml:space="preserve">side condition for RRM measurement requirements should be </w:t>
      </w:r>
      <w:r>
        <w:rPr>
          <w:rFonts w:hint="eastAsia"/>
          <w:b/>
          <w:sz w:val="20"/>
        </w:rPr>
        <w:t xml:space="preserve">defined for LEO, </w:t>
      </w:r>
      <w:r w:rsidRPr="006C46EC">
        <w:rPr>
          <w:rFonts w:hint="eastAsia"/>
          <w:b/>
          <w:sz w:val="20"/>
        </w:rPr>
        <w:t xml:space="preserve">such as at </w:t>
      </w:r>
      <w:proofErr w:type="spellStart"/>
      <w:r w:rsidRPr="006C46EC">
        <w:rPr>
          <w:rFonts w:hint="eastAsia"/>
          <w:b/>
          <w:sz w:val="20"/>
        </w:rPr>
        <w:t>Es</w:t>
      </w:r>
      <w:proofErr w:type="spellEnd"/>
      <w:r w:rsidRPr="006C46EC">
        <w:rPr>
          <w:rFonts w:hint="eastAsia"/>
          <w:b/>
          <w:sz w:val="20"/>
        </w:rPr>
        <w:t>/</w:t>
      </w:r>
      <w:proofErr w:type="spellStart"/>
      <w:r w:rsidRPr="006C46EC">
        <w:rPr>
          <w:rFonts w:hint="eastAsia"/>
          <w:b/>
          <w:sz w:val="20"/>
        </w:rPr>
        <w:t>Iot</w:t>
      </w:r>
      <w:proofErr w:type="spellEnd"/>
      <w:r w:rsidRPr="006C46EC">
        <w:rPr>
          <w:rFonts w:hint="eastAsia"/>
          <w:b/>
          <w:sz w:val="20"/>
        </w:rPr>
        <w:t xml:space="preserve"> </w:t>
      </w:r>
      <w:r w:rsidRPr="00D00BAB">
        <w:rPr>
          <w:b/>
          <w:sz w:val="20"/>
        </w:rPr>
        <w:t>≥</w:t>
      </w:r>
      <w:r w:rsidRPr="006C46EC">
        <w:rPr>
          <w:rFonts w:hint="eastAsia"/>
          <w:b/>
          <w:sz w:val="20"/>
        </w:rPr>
        <w:t xml:space="preserve"> [-3</w:t>
      </w:r>
      <w:r>
        <w:rPr>
          <w:rFonts w:hint="eastAsia"/>
          <w:b/>
          <w:sz w:val="20"/>
        </w:rPr>
        <w:t xml:space="preserve"> or -4</w:t>
      </w:r>
      <w:r w:rsidRPr="006C46EC">
        <w:rPr>
          <w:rFonts w:hint="eastAsia"/>
          <w:b/>
          <w:sz w:val="20"/>
        </w:rPr>
        <w:t>] dB</w:t>
      </w:r>
    </w:p>
    <w:p w:rsidR="00F431CE" w:rsidRPr="00743799" w:rsidRDefault="00F431CE" w:rsidP="00F431CE">
      <w:pPr>
        <w:spacing w:before="0" w:after="120"/>
        <w:jc w:val="left"/>
        <w:rPr>
          <w:sz w:val="20"/>
          <w:lang w:val="en-US"/>
        </w:rPr>
      </w:pPr>
      <w:r>
        <w:rPr>
          <w:rFonts w:hint="eastAsia"/>
          <w:b/>
          <w:sz w:val="20"/>
        </w:rPr>
        <w:t xml:space="preserve">Proposal </w:t>
      </w:r>
      <w:r w:rsidR="00972D6A">
        <w:rPr>
          <w:b/>
          <w:sz w:val="20"/>
        </w:rPr>
        <w:t>3</w:t>
      </w:r>
      <w:r>
        <w:rPr>
          <w:rFonts w:hint="eastAsia"/>
          <w:b/>
          <w:sz w:val="20"/>
        </w:rPr>
        <w:t xml:space="preserve">: </w:t>
      </w:r>
      <w:r w:rsidRPr="00D00BAB">
        <w:rPr>
          <w:b/>
          <w:sz w:val="20"/>
        </w:rPr>
        <w:t>The TN side condition for RRM measurement could be reused</w:t>
      </w:r>
      <w:r w:rsidRPr="006C46EC">
        <w:rPr>
          <w:rFonts w:hint="eastAsia"/>
          <w:b/>
          <w:sz w:val="20"/>
        </w:rPr>
        <w:t xml:space="preserve"> for </w:t>
      </w:r>
      <w:r>
        <w:rPr>
          <w:rFonts w:hint="eastAsia"/>
          <w:b/>
          <w:sz w:val="20"/>
        </w:rPr>
        <w:t>G</w:t>
      </w:r>
      <w:r w:rsidRPr="006C46EC">
        <w:rPr>
          <w:rFonts w:hint="eastAsia"/>
          <w:b/>
          <w:sz w:val="20"/>
        </w:rPr>
        <w:t>EO</w:t>
      </w:r>
      <w:r w:rsidRPr="006C46EC">
        <w:rPr>
          <w:b/>
          <w:sz w:val="20"/>
        </w:rPr>
        <w:t>.</w:t>
      </w:r>
    </w:p>
    <w:p w:rsidR="00EF0BF7" w:rsidRPr="00F431CE" w:rsidRDefault="00EF0BF7"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0C0B0E" w:rsidRPr="000C0B0E">
        <w:rPr>
          <w:sz w:val="20"/>
        </w:rPr>
        <w:t>R4-2108033</w:t>
      </w:r>
      <w:r w:rsidR="000C0B0E">
        <w:rPr>
          <w:rFonts w:hint="eastAsia"/>
          <w:sz w:val="20"/>
        </w:rPr>
        <w:t xml:space="preserve">, </w:t>
      </w:r>
      <w:r w:rsidR="000C0B0E" w:rsidRPr="000C0B0E">
        <w:rPr>
          <w:sz w:val="20"/>
        </w:rPr>
        <w:t>WF on general, GNSS and measurement-related NR NTN RRM requirements</w:t>
      </w:r>
      <w:r w:rsidR="000C0B0E">
        <w:rPr>
          <w:rFonts w:hint="eastAsia"/>
          <w:sz w:val="20"/>
        </w:rPr>
        <w:t xml:space="preserve">, </w:t>
      </w:r>
      <w:proofErr w:type="spellStart"/>
      <w:r w:rsidR="000C0B0E" w:rsidRPr="000C0B0E">
        <w:rPr>
          <w:sz w:val="20"/>
        </w:rPr>
        <w:t>Fraunhofer</w:t>
      </w:r>
      <w:proofErr w:type="spellEnd"/>
    </w:p>
    <w:p w:rsidR="00280084" w:rsidRPr="002D6CA0" w:rsidRDefault="00280084" w:rsidP="009973FC">
      <w:pPr>
        <w:pStyle w:val="ab"/>
        <w:ind w:left="540" w:hangingChars="270" w:hanging="540"/>
        <w:rPr>
          <w:sz w:val="20"/>
        </w:rPr>
      </w:pPr>
    </w:p>
    <w:sectPr w:rsidR="00280084" w:rsidRPr="002D6CA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EA6" w:rsidRDefault="008C1EA6" w:rsidP="0095591C">
      <w:pPr>
        <w:spacing w:after="60"/>
        <w:ind w:left="210"/>
      </w:pPr>
      <w:r>
        <w:separator/>
      </w:r>
    </w:p>
    <w:p w:rsidR="008C1EA6" w:rsidRDefault="008C1EA6"/>
  </w:endnote>
  <w:endnote w:type="continuationSeparator" w:id="0">
    <w:p w:rsidR="008C1EA6" w:rsidRDefault="008C1EA6" w:rsidP="0095591C">
      <w:pPr>
        <w:spacing w:after="60"/>
        <w:ind w:left="210"/>
      </w:pPr>
      <w:r>
        <w:continuationSeparator/>
      </w:r>
    </w:p>
    <w:p w:rsidR="008C1EA6" w:rsidRDefault="008C1E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苹方-简"/>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24DA1">
      <w:t>1</w:t>
    </w:r>
    <w:r>
      <w:fldChar w:fldCharType="end"/>
    </w:r>
  </w:p>
  <w:p w:rsidR="000E1144" w:rsidRDefault="000E11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EA6" w:rsidRDefault="008C1EA6" w:rsidP="0095591C">
      <w:pPr>
        <w:spacing w:after="60"/>
        <w:ind w:left="210"/>
      </w:pPr>
      <w:r>
        <w:separator/>
      </w:r>
    </w:p>
    <w:p w:rsidR="008C1EA6" w:rsidRDefault="008C1EA6"/>
  </w:footnote>
  <w:footnote w:type="continuationSeparator" w:id="0">
    <w:p w:rsidR="008C1EA6" w:rsidRDefault="008C1EA6" w:rsidP="0095591C">
      <w:pPr>
        <w:spacing w:after="60"/>
        <w:ind w:left="210"/>
      </w:pPr>
      <w:r>
        <w:continuationSeparator/>
      </w:r>
    </w:p>
    <w:p w:rsidR="008C1EA6" w:rsidRDefault="008C1E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E1144" w:rsidRDefault="000E11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5" type="#_x0000_t75" style="width:114.05pt;height:74.9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0">
    <w:nsid w:val="159C2B4B"/>
    <w:multiLevelType w:val="hybridMultilevel"/>
    <w:tmpl w:val="54968538"/>
    <w:lvl w:ilvl="0" w:tplc="749CE95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4">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0A0248F"/>
    <w:multiLevelType w:val="hybridMultilevel"/>
    <w:tmpl w:val="82BE28CE"/>
    <w:lvl w:ilvl="0" w:tplc="4CAE42A8">
      <w:start w:val="1"/>
      <w:numFmt w:val="bullet"/>
      <w:lvlText w:val="−"/>
      <w:lvlJc w:val="left"/>
      <w:pPr>
        <w:ind w:left="777" w:hanging="420"/>
      </w:pPr>
      <w:rPr>
        <w:rFonts w:ascii="微软雅黑" w:eastAsia="微软雅黑" w:hAnsi="微软雅黑" w:hint="eastAsia"/>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41F0E8E"/>
    <w:multiLevelType w:val="hybridMultilevel"/>
    <w:tmpl w:val="0EF8A2F0"/>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586E2AEC"/>
    <w:multiLevelType w:val="hybridMultilevel"/>
    <w:tmpl w:val="B3BE3244"/>
    <w:lvl w:ilvl="0" w:tplc="7812A814">
      <w:start w:val="1"/>
      <w:numFmt w:val="bullet"/>
      <w:lvlText w:val="•"/>
      <w:lvlJc w:val="left"/>
      <w:pPr>
        <w:tabs>
          <w:tab w:val="num" w:pos="720"/>
        </w:tabs>
        <w:ind w:left="720" w:hanging="360"/>
      </w:pPr>
      <w:rPr>
        <w:rFonts w:ascii="Arial" w:hAnsi="Arial" w:hint="default"/>
      </w:rPr>
    </w:lvl>
    <w:lvl w:ilvl="1" w:tplc="A2946EB6">
      <w:start w:val="341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557C0FB6" w:tentative="1">
      <w:start w:val="1"/>
      <w:numFmt w:val="bullet"/>
      <w:lvlText w:val="•"/>
      <w:lvlJc w:val="left"/>
      <w:pPr>
        <w:tabs>
          <w:tab w:val="num" w:pos="2880"/>
        </w:tabs>
        <w:ind w:left="2880" w:hanging="360"/>
      </w:pPr>
      <w:rPr>
        <w:rFonts w:ascii="Arial" w:hAnsi="Arial" w:hint="default"/>
      </w:rPr>
    </w:lvl>
    <w:lvl w:ilvl="4" w:tplc="FF7CE41A" w:tentative="1">
      <w:start w:val="1"/>
      <w:numFmt w:val="bullet"/>
      <w:lvlText w:val="•"/>
      <w:lvlJc w:val="left"/>
      <w:pPr>
        <w:tabs>
          <w:tab w:val="num" w:pos="3600"/>
        </w:tabs>
        <w:ind w:left="3600" w:hanging="360"/>
      </w:pPr>
      <w:rPr>
        <w:rFonts w:ascii="Arial" w:hAnsi="Arial" w:hint="default"/>
      </w:rPr>
    </w:lvl>
    <w:lvl w:ilvl="5" w:tplc="377049D4" w:tentative="1">
      <w:start w:val="1"/>
      <w:numFmt w:val="bullet"/>
      <w:lvlText w:val="•"/>
      <w:lvlJc w:val="left"/>
      <w:pPr>
        <w:tabs>
          <w:tab w:val="num" w:pos="4320"/>
        </w:tabs>
        <w:ind w:left="4320" w:hanging="360"/>
      </w:pPr>
      <w:rPr>
        <w:rFonts w:ascii="Arial" w:hAnsi="Arial" w:hint="default"/>
      </w:rPr>
    </w:lvl>
    <w:lvl w:ilvl="6" w:tplc="A2ECA7F8" w:tentative="1">
      <w:start w:val="1"/>
      <w:numFmt w:val="bullet"/>
      <w:lvlText w:val="•"/>
      <w:lvlJc w:val="left"/>
      <w:pPr>
        <w:tabs>
          <w:tab w:val="num" w:pos="5040"/>
        </w:tabs>
        <w:ind w:left="5040" w:hanging="360"/>
      </w:pPr>
      <w:rPr>
        <w:rFonts w:ascii="Arial" w:hAnsi="Arial" w:hint="default"/>
      </w:rPr>
    </w:lvl>
    <w:lvl w:ilvl="7" w:tplc="745E9F7C" w:tentative="1">
      <w:start w:val="1"/>
      <w:numFmt w:val="bullet"/>
      <w:lvlText w:val="•"/>
      <w:lvlJc w:val="left"/>
      <w:pPr>
        <w:tabs>
          <w:tab w:val="num" w:pos="5760"/>
        </w:tabs>
        <w:ind w:left="5760" w:hanging="360"/>
      </w:pPr>
      <w:rPr>
        <w:rFonts w:ascii="Arial" w:hAnsi="Arial" w:hint="default"/>
      </w:rPr>
    </w:lvl>
    <w:lvl w:ilvl="8" w:tplc="F3E4047A" w:tentative="1">
      <w:start w:val="1"/>
      <w:numFmt w:val="bullet"/>
      <w:lvlText w:val="•"/>
      <w:lvlJc w:val="left"/>
      <w:pPr>
        <w:tabs>
          <w:tab w:val="num" w:pos="6480"/>
        </w:tabs>
        <w:ind w:left="6480" w:hanging="360"/>
      </w:pPr>
      <w:rPr>
        <w:rFonts w:ascii="Arial" w:hAnsi="Arial" w:hint="default"/>
      </w:rPr>
    </w:lvl>
  </w:abstractNum>
  <w:abstractNum w:abstractNumId="3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7CF3DD6"/>
    <w:multiLevelType w:val="hybridMultilevel"/>
    <w:tmpl w:val="5EAE9882"/>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5978E9CC">
      <w:start w:val="3"/>
      <w:numFmt w:val="bullet"/>
      <w:lvlText w:val="-"/>
      <w:lvlJc w:val="left"/>
      <w:pPr>
        <w:ind w:left="2880" w:hanging="360"/>
      </w:pPr>
      <w:rPr>
        <w:rFonts w:ascii="Times New Roman" w:eastAsia="宋体" w:hAnsi="Times New Roman" w:cs="Times New Roman"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8">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31"/>
  </w:num>
  <w:num w:numId="2">
    <w:abstractNumId w:val="11"/>
  </w:num>
  <w:num w:numId="3">
    <w:abstractNumId w:val="2"/>
  </w:num>
  <w:num w:numId="4">
    <w:abstractNumId w:val="27"/>
  </w:num>
  <w:num w:numId="5">
    <w:abstractNumId w:val="16"/>
  </w:num>
  <w:num w:numId="6">
    <w:abstractNumId w:val="42"/>
  </w:num>
  <w:num w:numId="7">
    <w:abstractNumId w:val="7"/>
  </w:num>
  <w:num w:numId="8">
    <w:abstractNumId w:val="29"/>
  </w:num>
  <w:num w:numId="9">
    <w:abstractNumId w:val="22"/>
  </w:num>
  <w:num w:numId="10">
    <w:abstractNumId w:val="40"/>
  </w:num>
  <w:num w:numId="11">
    <w:abstractNumId w:val="43"/>
  </w:num>
  <w:num w:numId="12">
    <w:abstractNumId w:val="44"/>
  </w:num>
  <w:num w:numId="13">
    <w:abstractNumId w:val="23"/>
  </w:num>
  <w:num w:numId="14">
    <w:abstractNumId w:val="25"/>
  </w:num>
  <w:num w:numId="15">
    <w:abstractNumId w:val="20"/>
  </w:num>
  <w:num w:numId="16">
    <w:abstractNumId w:val="39"/>
  </w:num>
  <w:num w:numId="17">
    <w:abstractNumId w:val="0"/>
  </w:num>
  <w:num w:numId="18">
    <w:abstractNumId w:val="28"/>
  </w:num>
  <w:num w:numId="19">
    <w:abstractNumId w:val="35"/>
  </w:num>
  <w:num w:numId="20">
    <w:abstractNumId w:val="34"/>
  </w:num>
  <w:num w:numId="21">
    <w:abstractNumId w:val="6"/>
  </w:num>
  <w:num w:numId="22">
    <w:abstractNumId w:val="4"/>
  </w:num>
  <w:num w:numId="23">
    <w:abstractNumId w:val="9"/>
  </w:num>
  <w:num w:numId="24">
    <w:abstractNumId w:val="13"/>
  </w:num>
  <w:num w:numId="25">
    <w:abstractNumId w:val="12"/>
  </w:num>
  <w:num w:numId="26">
    <w:abstractNumId w:val="41"/>
  </w:num>
  <w:num w:numId="27">
    <w:abstractNumId w:val="1"/>
  </w:num>
  <w:num w:numId="28">
    <w:abstractNumId w:val="45"/>
  </w:num>
  <w:num w:numId="29">
    <w:abstractNumId w:val="18"/>
  </w:num>
  <w:num w:numId="30">
    <w:abstractNumId w:val="32"/>
  </w:num>
  <w:num w:numId="31">
    <w:abstractNumId w:val="21"/>
  </w:num>
  <w:num w:numId="32">
    <w:abstractNumId w:val="14"/>
  </w:num>
  <w:num w:numId="33">
    <w:abstractNumId w:val="15"/>
  </w:num>
  <w:num w:numId="34">
    <w:abstractNumId w:val="8"/>
  </w:num>
  <w:num w:numId="35">
    <w:abstractNumId w:val="38"/>
  </w:num>
  <w:num w:numId="36">
    <w:abstractNumId w:val="30"/>
  </w:num>
  <w:num w:numId="37">
    <w:abstractNumId w:val="37"/>
  </w:num>
  <w:num w:numId="38">
    <w:abstractNumId w:val="33"/>
  </w:num>
  <w:num w:numId="39">
    <w:abstractNumId w:val="19"/>
  </w:num>
  <w:num w:numId="40">
    <w:abstractNumId w:val="10"/>
  </w:num>
  <w:num w:numId="41">
    <w:abstractNumId w:val="17"/>
  </w:num>
  <w:num w:numId="42">
    <w:abstractNumId w:val="26"/>
  </w:num>
  <w:num w:numId="43">
    <w:abstractNumId w:val="5"/>
  </w:num>
  <w:num w:numId="44">
    <w:abstractNumId w:val="36"/>
  </w:num>
  <w:num w:numId="45">
    <w:abstractNumId w:val="24"/>
  </w:num>
  <w:num w:numId="4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892"/>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74E"/>
    <w:rsid w:val="00064AD2"/>
    <w:rsid w:val="00064BBF"/>
    <w:rsid w:val="000654EF"/>
    <w:rsid w:val="00066F7E"/>
    <w:rsid w:val="00067B92"/>
    <w:rsid w:val="00067C58"/>
    <w:rsid w:val="0007002F"/>
    <w:rsid w:val="00070174"/>
    <w:rsid w:val="00070416"/>
    <w:rsid w:val="0007112E"/>
    <w:rsid w:val="00071572"/>
    <w:rsid w:val="00071CC3"/>
    <w:rsid w:val="00071F41"/>
    <w:rsid w:val="0007217E"/>
    <w:rsid w:val="00072825"/>
    <w:rsid w:val="00072C64"/>
    <w:rsid w:val="00073109"/>
    <w:rsid w:val="000733A4"/>
    <w:rsid w:val="00073720"/>
    <w:rsid w:val="00073947"/>
    <w:rsid w:val="00074646"/>
    <w:rsid w:val="00074D21"/>
    <w:rsid w:val="00075020"/>
    <w:rsid w:val="00075299"/>
    <w:rsid w:val="000753AA"/>
    <w:rsid w:val="00075C68"/>
    <w:rsid w:val="00075F36"/>
    <w:rsid w:val="0007671E"/>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B0E"/>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1F3E"/>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2D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7D4"/>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15D"/>
    <w:rsid w:val="00177B84"/>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133"/>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223"/>
    <w:rsid w:val="00262371"/>
    <w:rsid w:val="00262400"/>
    <w:rsid w:val="0026299E"/>
    <w:rsid w:val="00262B9D"/>
    <w:rsid w:val="00262F20"/>
    <w:rsid w:val="00263192"/>
    <w:rsid w:val="002633BA"/>
    <w:rsid w:val="00263795"/>
    <w:rsid w:val="00263B2F"/>
    <w:rsid w:val="00263D3B"/>
    <w:rsid w:val="00263E82"/>
    <w:rsid w:val="002640FC"/>
    <w:rsid w:val="00264DE6"/>
    <w:rsid w:val="00264EEA"/>
    <w:rsid w:val="0026515C"/>
    <w:rsid w:val="002653EC"/>
    <w:rsid w:val="00265891"/>
    <w:rsid w:val="002661E1"/>
    <w:rsid w:val="00266515"/>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84"/>
    <w:rsid w:val="002800A9"/>
    <w:rsid w:val="0028041A"/>
    <w:rsid w:val="00280B27"/>
    <w:rsid w:val="00281149"/>
    <w:rsid w:val="00282A0D"/>
    <w:rsid w:val="002836DA"/>
    <w:rsid w:val="00283834"/>
    <w:rsid w:val="0028427E"/>
    <w:rsid w:val="002870BD"/>
    <w:rsid w:val="00287453"/>
    <w:rsid w:val="002900B2"/>
    <w:rsid w:val="00290239"/>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5D9"/>
    <w:rsid w:val="002D375A"/>
    <w:rsid w:val="002D3D37"/>
    <w:rsid w:val="002D456C"/>
    <w:rsid w:val="002D4AC1"/>
    <w:rsid w:val="002D52BC"/>
    <w:rsid w:val="002D55D0"/>
    <w:rsid w:val="002D5965"/>
    <w:rsid w:val="002D5FEC"/>
    <w:rsid w:val="002D601A"/>
    <w:rsid w:val="002D6AB2"/>
    <w:rsid w:val="002D6CA0"/>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5E6"/>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4AD"/>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093"/>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9C4"/>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4A5A"/>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606"/>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5E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4DA1"/>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52A"/>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0BC8"/>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5ED5"/>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6EC"/>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D4"/>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2C36"/>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142"/>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3B1"/>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742"/>
    <w:rsid w:val="008B6A58"/>
    <w:rsid w:val="008B6E82"/>
    <w:rsid w:val="008B793E"/>
    <w:rsid w:val="008C00E4"/>
    <w:rsid w:val="008C027C"/>
    <w:rsid w:val="008C043B"/>
    <w:rsid w:val="008C14C6"/>
    <w:rsid w:val="008C1EA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9B0"/>
    <w:rsid w:val="00967C0F"/>
    <w:rsid w:val="0097008A"/>
    <w:rsid w:val="0097058A"/>
    <w:rsid w:val="0097074C"/>
    <w:rsid w:val="00970827"/>
    <w:rsid w:val="00970A6C"/>
    <w:rsid w:val="0097133F"/>
    <w:rsid w:val="00971D32"/>
    <w:rsid w:val="00971EBE"/>
    <w:rsid w:val="009722CF"/>
    <w:rsid w:val="009726AD"/>
    <w:rsid w:val="00972C96"/>
    <w:rsid w:val="00972D6A"/>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2F1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CF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05B"/>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772"/>
    <w:rsid w:val="00A9671F"/>
    <w:rsid w:val="00A96CDA"/>
    <w:rsid w:val="00A97034"/>
    <w:rsid w:val="00A9755F"/>
    <w:rsid w:val="00A976A8"/>
    <w:rsid w:val="00A97794"/>
    <w:rsid w:val="00A97872"/>
    <w:rsid w:val="00A97ECE"/>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BFD"/>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4FB6"/>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9CA"/>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8D7"/>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5D79"/>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BA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152B"/>
    <w:rsid w:val="00D3218D"/>
    <w:rsid w:val="00D321F0"/>
    <w:rsid w:val="00D3241E"/>
    <w:rsid w:val="00D3265F"/>
    <w:rsid w:val="00D33419"/>
    <w:rsid w:val="00D33B0A"/>
    <w:rsid w:val="00D33BB1"/>
    <w:rsid w:val="00D33E55"/>
    <w:rsid w:val="00D3400C"/>
    <w:rsid w:val="00D34920"/>
    <w:rsid w:val="00D34D21"/>
    <w:rsid w:val="00D34DAF"/>
    <w:rsid w:val="00D34F92"/>
    <w:rsid w:val="00D352B0"/>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CC5"/>
    <w:rsid w:val="00D446A2"/>
    <w:rsid w:val="00D44CFE"/>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6AE8"/>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9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854"/>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BF7"/>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0DC5"/>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411"/>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3C6"/>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1CE"/>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EE3"/>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1BA"/>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01929-CAEE-4429-81F4-11057EB6A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2</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3548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14</cp:revision>
  <cp:lastPrinted>2007-04-24T00:59:00Z</cp:lastPrinted>
  <dcterms:created xsi:type="dcterms:W3CDTF">2021-05-11T06:15:00Z</dcterms:created>
  <dcterms:modified xsi:type="dcterms:W3CDTF">2021-08-06T13:06:00Z</dcterms:modified>
</cp:coreProperties>
</file>